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661" w:rsidRDefault="00621305">
      <w:pPr>
        <w:jc w:val="center"/>
      </w:pPr>
      <w:r>
        <w:rPr>
          <w:b/>
          <w:sz w:val="24"/>
        </w:rPr>
        <w:t>ДЕКЛАРАЦИЯ ЗА ДОСТЪПНОСТ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2D77A7" w:rsidTr="008869F9">
        <w:trPr>
          <w:jc w:val="center"/>
        </w:trPr>
        <w:tc>
          <w:tcPr>
            <w:tcW w:w="10224" w:type="dxa"/>
            <w:gridSpan w:val="2"/>
            <w:vAlign w:val="center"/>
          </w:tcPr>
          <w:p w:rsidR="002D77A7" w:rsidRDefault="002D77A7" w:rsidP="002D77A7">
            <w:pPr>
              <w:spacing w:before="20" w:after="20"/>
              <w:jc w:val="center"/>
            </w:pPr>
            <w:r>
              <w:rPr>
                <w:sz w:val="16"/>
              </w:rPr>
              <w:t>РАЗДЕЛ I</w:t>
            </w:r>
          </w:p>
        </w:tc>
      </w:tr>
      <w:tr w:rsidR="00621305" w:rsidTr="00704D9C">
        <w:trPr>
          <w:jc w:val="center"/>
        </w:trPr>
        <w:tc>
          <w:tcPr>
            <w:tcW w:w="10224" w:type="dxa"/>
            <w:gridSpan w:val="2"/>
            <w:vAlign w:val="center"/>
          </w:tcPr>
          <w:p w:rsidR="00621305" w:rsidRDefault="00621305" w:rsidP="00621305">
            <w:pPr>
              <w:spacing w:before="20" w:after="20"/>
              <w:jc w:val="center"/>
            </w:pPr>
            <w:r>
              <w:rPr>
                <w:sz w:val="16"/>
              </w:rPr>
              <w:t>ЗАДЪЛЖИТЕЛНО СЪДЪРЖАНИЕ</w:t>
            </w:r>
          </w:p>
        </w:tc>
      </w:tr>
      <w:tr w:rsidR="00621305" w:rsidTr="00E813CF">
        <w:trPr>
          <w:jc w:val="center"/>
        </w:trPr>
        <w:tc>
          <w:tcPr>
            <w:tcW w:w="10224" w:type="dxa"/>
            <w:gridSpan w:val="2"/>
            <w:vAlign w:val="center"/>
          </w:tcPr>
          <w:p w:rsidR="00621305" w:rsidRPr="003B0B49" w:rsidRDefault="003B0B49" w:rsidP="00621305">
            <w:pPr>
              <w:spacing w:before="20" w:after="20"/>
              <w:jc w:val="center"/>
              <w:rPr>
                <w:lang w:val="bg-BG"/>
              </w:rPr>
            </w:pPr>
            <w:r>
              <w:rPr>
                <w:sz w:val="16"/>
                <w:lang w:val="bg-BG"/>
              </w:rPr>
              <w:t>Основно училище „Свети Климент Охридски“ с.Виноград</w:t>
            </w:r>
          </w:p>
        </w:tc>
      </w:tr>
      <w:tr w:rsidR="00621305" w:rsidTr="00EE4BE7">
        <w:trPr>
          <w:jc w:val="center"/>
        </w:trPr>
        <w:tc>
          <w:tcPr>
            <w:tcW w:w="10224" w:type="dxa"/>
            <w:gridSpan w:val="2"/>
            <w:vAlign w:val="center"/>
          </w:tcPr>
          <w:p w:rsidR="00621305" w:rsidRDefault="00621305" w:rsidP="00621305">
            <w:pPr>
              <w:spacing w:before="20" w:after="20"/>
              <w:jc w:val="center"/>
            </w:pPr>
            <w:proofErr w:type="spellStart"/>
            <w:r>
              <w:rPr>
                <w:sz w:val="16"/>
              </w:rPr>
              <w:t>се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ангажира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осигури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достъп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до</w:t>
            </w:r>
            <w:proofErr w:type="spellEnd"/>
            <w:r>
              <w:rPr>
                <w:sz w:val="16"/>
              </w:rPr>
              <w:t xml:space="preserve">: </w:t>
            </w:r>
            <w:proofErr w:type="spellStart"/>
            <w:r>
              <w:rPr>
                <w:sz w:val="16"/>
              </w:rPr>
              <w:t>уебсайта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си</w:t>
            </w:r>
            <w:proofErr w:type="spellEnd"/>
          </w:p>
        </w:tc>
      </w:tr>
      <w:tr w:rsidR="00621305" w:rsidTr="0039238D">
        <w:trPr>
          <w:jc w:val="center"/>
        </w:trPr>
        <w:tc>
          <w:tcPr>
            <w:tcW w:w="10224" w:type="dxa"/>
            <w:gridSpan w:val="2"/>
            <w:vAlign w:val="center"/>
          </w:tcPr>
          <w:p w:rsidR="00621305" w:rsidRDefault="00621305" w:rsidP="00621305">
            <w:pPr>
              <w:spacing w:before="20" w:after="20"/>
              <w:jc w:val="center"/>
            </w:pPr>
            <w:r>
              <w:rPr>
                <w:sz w:val="16"/>
              </w:rPr>
              <w:t xml:space="preserve">в </w:t>
            </w:r>
            <w:proofErr w:type="spellStart"/>
            <w:r>
              <w:rPr>
                <w:sz w:val="16"/>
              </w:rPr>
              <w:t>съответствие</w:t>
            </w:r>
            <w:proofErr w:type="spellEnd"/>
            <w:r>
              <w:rPr>
                <w:sz w:val="16"/>
              </w:rPr>
              <w:t xml:space="preserve"> с </w:t>
            </w:r>
            <w:proofErr w:type="spellStart"/>
            <w:r>
              <w:rPr>
                <w:sz w:val="16"/>
              </w:rPr>
              <w:t>чл</w:t>
            </w:r>
            <w:proofErr w:type="spellEnd"/>
            <w:r>
              <w:rPr>
                <w:sz w:val="16"/>
              </w:rPr>
              <w:t>. 58в от Закон за електронното управление (доп. ДВ. бр.102 от 31 декември 2019 г.) и чл. 39 и 39а от Наредба за общите изисквания към информационните системи, регистрите и електронните административни услуги (изм. и доп. ДВ. бр. 4 от 14 януари 2020 г.)</w:t>
            </w:r>
          </w:p>
        </w:tc>
      </w:tr>
      <w:tr w:rsidR="008E1661">
        <w:trPr>
          <w:jc w:val="center"/>
        </w:trPr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Настоящата декларация за достъпност се отнася до уебсайта:</w:t>
            </w:r>
          </w:p>
        </w:tc>
        <w:tc>
          <w:tcPr>
            <w:tcW w:w="5112" w:type="dxa"/>
            <w:vAlign w:val="center"/>
          </w:tcPr>
          <w:p w:rsidR="008E1661" w:rsidRPr="003B0B49" w:rsidRDefault="003B0B49">
            <w:pPr>
              <w:spacing w:before="20" w:after="20"/>
            </w:pPr>
            <w:r>
              <w:rPr>
                <w:sz w:val="16"/>
              </w:rPr>
              <w:t>ouvinograd.com</w:t>
            </w:r>
          </w:p>
        </w:tc>
      </w:tr>
      <w:tr w:rsidR="008E1661">
        <w:trPr>
          <w:jc w:val="center"/>
        </w:trPr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Версия и дата:</w:t>
            </w:r>
          </w:p>
        </w:tc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24.01.2025 г. (възможна е по-нова версия)</w:t>
            </w:r>
          </w:p>
        </w:tc>
      </w:tr>
      <w:tr w:rsidR="008E1661">
        <w:trPr>
          <w:jc w:val="center"/>
        </w:trPr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Стандарт, който е спазен за осигуряване на достъпно съдържание:</w:t>
            </w:r>
          </w:p>
        </w:tc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EN 301 549 V2.1.2 (2018-08)</w:t>
            </w:r>
          </w:p>
        </w:tc>
      </w:tr>
      <w:tr w:rsidR="008E1661">
        <w:trPr>
          <w:jc w:val="center"/>
        </w:trPr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I. Статус на съответствие: частично съответствие с изискванията на посочения стандарт – поради несъответствия, посочени по-долу</w:t>
            </w:r>
          </w:p>
        </w:tc>
        <w:tc>
          <w:tcPr>
            <w:tcW w:w="5112" w:type="dxa"/>
            <w:vAlign w:val="center"/>
          </w:tcPr>
          <w:p w:rsidR="008E1661" w:rsidRDefault="008E1661">
            <w:pPr>
              <w:spacing w:before="20" w:after="20"/>
            </w:pPr>
          </w:p>
        </w:tc>
      </w:tr>
      <w:tr w:rsidR="008E1661">
        <w:trPr>
          <w:jc w:val="center"/>
        </w:trPr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II. Недостъпно съдържание</w:t>
            </w:r>
          </w:p>
        </w:tc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Описание и посочване на несъответствията / Изискване и статус</w:t>
            </w:r>
          </w:p>
        </w:tc>
      </w:tr>
      <w:tr w:rsidR="008E1661">
        <w:trPr>
          <w:jc w:val="center"/>
        </w:trPr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Алтернативно представяне на записаните аудио материали</w:t>
            </w:r>
          </w:p>
        </w:tc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Изискване 9.1.2.1 от EN 301 549 V2.1.2 (2018-08)</w:t>
            </w:r>
            <w:r>
              <w:rPr>
                <w:sz w:val="16"/>
              </w:rPr>
              <w:br/>
              <w:t>Неприложимо</w:t>
            </w:r>
            <w:r>
              <w:rPr>
                <w:sz w:val="16"/>
              </w:rPr>
              <w:br/>
              <w:t>Не се публикуват записи на аудио материали</w:t>
            </w:r>
          </w:p>
        </w:tc>
      </w:tr>
      <w:tr w:rsidR="008E1661">
        <w:trPr>
          <w:jc w:val="center"/>
        </w:trPr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Аудио представяне на видео съдържанието</w:t>
            </w:r>
          </w:p>
        </w:tc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Изискване 9.1.2.3 от EN 301 549 V2.1.2 (2018-08)</w:t>
            </w:r>
            <w:r>
              <w:rPr>
                <w:sz w:val="16"/>
              </w:rPr>
              <w:br/>
              <w:t>Неприложимо</w:t>
            </w:r>
            <w:r>
              <w:rPr>
                <w:sz w:val="16"/>
              </w:rPr>
              <w:br/>
              <w:t>Наличните видеоклипове са записи от интервюта, поради което не е необходимо</w:t>
            </w:r>
          </w:p>
        </w:tc>
      </w:tr>
      <w:tr w:rsidR="008E1661">
        <w:trPr>
          <w:jc w:val="center"/>
        </w:trPr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Субтитри за аудио и/или видео излъчвания на живо</w:t>
            </w:r>
          </w:p>
        </w:tc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Изискване 9.1.2.4 от EN 301 549 V2.1.2 (2018-08)</w:t>
            </w:r>
            <w:r>
              <w:rPr>
                <w:sz w:val="16"/>
              </w:rPr>
              <w:br/>
              <w:t>Неприложимо</w:t>
            </w:r>
            <w:r>
              <w:rPr>
                <w:sz w:val="16"/>
              </w:rPr>
              <w:br/>
              <w:t>Няма живо видео излъчване</w:t>
            </w:r>
          </w:p>
        </w:tc>
      </w:tr>
      <w:tr w:rsidR="008E1661">
        <w:trPr>
          <w:jc w:val="center"/>
        </w:trPr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Синхронизирано аудио представяне на видео съдържанието</w:t>
            </w:r>
          </w:p>
        </w:tc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Изискване 9.1.2.5 от EN 301 549 V2.1.2 (2018-08)</w:t>
            </w:r>
            <w:r>
              <w:rPr>
                <w:sz w:val="16"/>
              </w:rPr>
              <w:br/>
              <w:t>Неприложимо</w:t>
            </w:r>
            <w:r>
              <w:rPr>
                <w:sz w:val="16"/>
              </w:rPr>
              <w:br/>
              <w:t>Наличните видеоклипове са записи от интервюта, поради което не е необходимо</w:t>
            </w:r>
          </w:p>
        </w:tc>
      </w:tr>
      <w:tr w:rsidR="008E1661">
        <w:trPr>
          <w:jc w:val="center"/>
        </w:trPr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С изключение на надписи и изображения на текст, текстът може да бъде преоразмерен без помощни технологии до 200% без загуба на съдържание или функционалност.</w:t>
            </w:r>
          </w:p>
        </w:tc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Изискване 9.1.4.4 от EN 301 549 V2.1.2 (2018-08)</w:t>
            </w:r>
            <w:r>
              <w:rPr>
                <w:sz w:val="16"/>
              </w:rPr>
              <w:br/>
              <w:t>Не е осигурено, функционалността се осигурява от всички съвременни браузъри</w:t>
            </w:r>
          </w:p>
        </w:tc>
      </w:tr>
      <w:tr w:rsidR="008E1661">
        <w:trPr>
          <w:jc w:val="center"/>
        </w:trPr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proofErr w:type="spellStart"/>
            <w:r>
              <w:rPr>
                <w:sz w:val="16"/>
              </w:rPr>
              <w:t>Ако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уеб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страницата</w:t>
            </w:r>
            <w:proofErr w:type="spellEnd"/>
            <w:r>
              <w:rPr>
                <w:sz w:val="16"/>
              </w:rPr>
              <w:t xml:space="preserve"> има аудио, което се възпроизвежда автоматично за повече от 3 секунди, е осигурен механизъм за пауза или спиране на възпроизвеждането, или е наличен механизъм за контрол на силата на звука независимо от общото ниво на силата на звука.</w:t>
            </w:r>
          </w:p>
        </w:tc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Изискване 9.1.4.2 от EN 301 549 V2.1.2 (2018-08)</w:t>
            </w:r>
            <w:r>
              <w:rPr>
                <w:sz w:val="16"/>
              </w:rPr>
              <w:br/>
              <w:t>Неприложимо</w:t>
            </w:r>
            <w:r>
              <w:rPr>
                <w:sz w:val="16"/>
              </w:rPr>
              <w:br/>
              <w:t>Няма аудио, което се възпроизвежда като фон или се стартира автоматично</w:t>
            </w:r>
          </w:p>
        </w:tc>
      </w:tr>
      <w:tr w:rsidR="008E1661">
        <w:trPr>
          <w:jc w:val="center"/>
        </w:trPr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Когато има заложени времеви ограничения, те могат да бъдат настройвани според нуждите на потребителя.</w:t>
            </w:r>
          </w:p>
        </w:tc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Изискване 9.2.2.1 от EN 301 549 V2.1.2 (2018-08)</w:t>
            </w:r>
            <w:r>
              <w:rPr>
                <w:sz w:val="16"/>
              </w:rPr>
              <w:br/>
              <w:t>Неприложимо</w:t>
            </w:r>
            <w:r>
              <w:rPr>
                <w:sz w:val="16"/>
              </w:rPr>
              <w:br/>
              <w:t>Не са заложени времеви ограничения</w:t>
            </w:r>
          </w:p>
        </w:tc>
      </w:tr>
      <w:tr w:rsidR="008E1661">
        <w:trPr>
          <w:jc w:val="center"/>
        </w:trPr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За всяка движеща се, мигаща или плъзгаща се информация, която се стартира автоматично, продължава повече от пет секунди и се представя паралелно с друго съдържание, има механизъм, чрез който потребителят може да прекъсне, спре или скрие информацията, освен ако движението не е от съществено значение.</w:t>
            </w:r>
          </w:p>
        </w:tc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Изискване 9.2.2.2.1 от EN 301 549 V2.1.2 (2018-08)</w:t>
            </w:r>
            <w:r>
              <w:rPr>
                <w:sz w:val="16"/>
              </w:rPr>
              <w:br/>
              <w:t>Неприложимо</w:t>
            </w:r>
            <w:r>
              <w:rPr>
                <w:sz w:val="16"/>
              </w:rPr>
              <w:br/>
              <w:t>Не се използват подвижни компоненти от потребителския интерфейс</w:t>
            </w:r>
          </w:p>
        </w:tc>
      </w:tr>
      <w:tr w:rsidR="008E1661">
        <w:trPr>
          <w:jc w:val="center"/>
        </w:trPr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За всяка информация, която се актуализира автоматично, има механизъм чрез който потребителят да прекъсне, спре или скрие информацията или да контролира честотата на актуализация.</w:t>
            </w:r>
          </w:p>
        </w:tc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Изискване 9.2.2.2.2 от EN 301 549 V2.1.2 (2018-08)</w:t>
            </w:r>
            <w:r>
              <w:rPr>
                <w:sz w:val="16"/>
              </w:rPr>
              <w:br/>
              <w:t>Неприложимо</w:t>
            </w:r>
            <w:r>
              <w:rPr>
                <w:sz w:val="16"/>
              </w:rPr>
              <w:br/>
              <w:t>Не се използват компоненти, които се актуализират автоматично</w:t>
            </w:r>
          </w:p>
        </w:tc>
      </w:tr>
      <w:tr w:rsidR="008E1661">
        <w:trPr>
          <w:jc w:val="center"/>
        </w:trPr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Цялата функционалност, която използва многоточков курсор или е базирана на пътя на курсора, може да се управлява с единичен курсор, освен ако не е от съществено значение.</w:t>
            </w:r>
          </w:p>
        </w:tc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Изискване 9.2.5.1 от EN 301 549 V2.1.2 (2018-08)</w:t>
            </w:r>
            <w:r>
              <w:rPr>
                <w:sz w:val="16"/>
              </w:rPr>
              <w:br/>
              <w:t>Неприложимо</w:t>
            </w:r>
            <w:r>
              <w:rPr>
                <w:sz w:val="16"/>
              </w:rPr>
              <w:br/>
              <w:t>Не се използва многоточков курсор.</w:t>
            </w:r>
          </w:p>
        </w:tc>
      </w:tr>
      <w:tr w:rsidR="008E1661">
        <w:trPr>
          <w:jc w:val="center"/>
        </w:trPr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Функционалността, която може да се управлява от движение на устройството или движението на потребителя, може да се управлява и от компоненти на потребителския интерфейс.</w:t>
            </w:r>
          </w:p>
        </w:tc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Изискване 9.2.5.4 от EN 301 549 V2.1.2 (2018-08)</w:t>
            </w:r>
            <w:r>
              <w:rPr>
                <w:sz w:val="16"/>
              </w:rPr>
              <w:br/>
              <w:t>Неприложимо</w:t>
            </w:r>
            <w:r>
              <w:rPr>
                <w:sz w:val="16"/>
              </w:rPr>
              <w:br/>
              <w:t>Не се използват функционалности, управлявани от движение на устройството или потребителя.</w:t>
            </w:r>
          </w:p>
        </w:tc>
      </w:tr>
      <w:tr w:rsidR="008E1661">
        <w:trPr>
          <w:jc w:val="center"/>
        </w:trPr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Езикът на всяка отделна част от съдържанието на страницата може да бъде програмно установен.</w:t>
            </w:r>
          </w:p>
        </w:tc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Изискване 9.3.1.2 от EN 301 549 V2.1.2 (2018-08)</w:t>
            </w:r>
            <w:r>
              <w:rPr>
                <w:sz w:val="16"/>
              </w:rPr>
              <w:br/>
              <w:t>Неприложимо</w:t>
            </w:r>
            <w:r>
              <w:rPr>
                <w:sz w:val="16"/>
              </w:rPr>
              <w:br/>
              <w:t>Няма страници със смесено съдържание на различни езици</w:t>
            </w:r>
          </w:p>
        </w:tc>
      </w:tr>
      <w:tr w:rsidR="008E1661">
        <w:trPr>
          <w:jc w:val="center"/>
        </w:trPr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Ако бъде установено несъответствие в данни, въведени от потребителя, и е възможно да се отправят предложения за корекция, те се предоставят на потребителите, освен ако това не застрашава сигурността.</w:t>
            </w:r>
          </w:p>
        </w:tc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Изискване 9.3.3.3 от EN 301 549 V2.1.2 (2018-08)</w:t>
            </w:r>
            <w:r>
              <w:rPr>
                <w:sz w:val="16"/>
              </w:rPr>
              <w:br/>
              <w:t>Неприложимо</w:t>
            </w:r>
            <w:r>
              <w:rPr>
                <w:sz w:val="16"/>
              </w:rPr>
              <w:br/>
              <w:t>Няма установени такива случаи</w:t>
            </w:r>
          </w:p>
        </w:tc>
      </w:tr>
      <w:tr w:rsidR="008E1661">
        <w:trPr>
          <w:jc w:val="center"/>
        </w:trPr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Ако въвеждането на информация води до правни последици, финансови трансакции или промяна в състоянието на потребителски данни, важат изисквания за обратимост, проверка и потвърждение.</w:t>
            </w:r>
          </w:p>
        </w:tc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Изискване 9.3.3.4 от EN 301 549 V2.1.2 (2018-08)</w:t>
            </w:r>
            <w:r>
              <w:rPr>
                <w:sz w:val="16"/>
              </w:rPr>
              <w:br/>
              <w:t>Неприложимо</w:t>
            </w:r>
            <w:r>
              <w:rPr>
                <w:sz w:val="16"/>
              </w:rPr>
              <w:br/>
              <w:t>Чрез сайта не се извършват действия, водещи до правно или финансово обвързване на потребителите</w:t>
            </w:r>
          </w:p>
        </w:tc>
      </w:tr>
      <w:tr w:rsidR="008E1661">
        <w:trPr>
          <w:jc w:val="center"/>
        </w:trPr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lastRenderedPageBreak/>
              <w:t>Осигурен е механизъм за откриване и установяване значението на термини, идиоматични изрази, жаргон и др.</w:t>
            </w:r>
          </w:p>
        </w:tc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Не е осигурено</w:t>
            </w:r>
          </w:p>
        </w:tc>
      </w:tr>
      <w:tr w:rsidR="008E1661">
        <w:trPr>
          <w:jc w:val="center"/>
        </w:trPr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Осигурен е механизъм за установяване значението на абревиатури и съкращения.</w:t>
            </w:r>
          </w:p>
        </w:tc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Не е осигурено</w:t>
            </w:r>
          </w:p>
        </w:tc>
      </w:tr>
      <w:tr w:rsidR="008E1661">
        <w:trPr>
          <w:jc w:val="center"/>
        </w:trPr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Достъпни алтернативи за достъп до съдържанието</w:t>
            </w:r>
          </w:p>
        </w:tc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В момента няма осигурени такива</w:t>
            </w:r>
          </w:p>
        </w:tc>
      </w:tr>
    </w:tbl>
    <w:p w:rsidR="008E1661" w:rsidRDefault="00621305">
      <w:r>
        <w:br w:type="page"/>
      </w:r>
    </w:p>
    <w:p w:rsidR="008E1661" w:rsidRDefault="00621305">
      <w:pPr>
        <w:jc w:val="center"/>
      </w:pPr>
      <w:r>
        <w:rPr>
          <w:b/>
          <w:sz w:val="24"/>
        </w:rPr>
        <w:lastRenderedPageBreak/>
        <w:t>ДЕКЛАРАЦИЯ ЗА ДОСТЪПНОСТ – ДАННИ И КОНТАКТИ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8E1661">
        <w:trPr>
          <w:jc w:val="center"/>
        </w:trPr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Дата на първоначално изготвяне на декларацията:</w:t>
            </w:r>
          </w:p>
        </w:tc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24.01.2025 г.</w:t>
            </w:r>
          </w:p>
        </w:tc>
      </w:tr>
      <w:tr w:rsidR="008E1661">
        <w:trPr>
          <w:jc w:val="center"/>
        </w:trPr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Дата на следваща актуализация (преразглеждане) на декларацията:</w:t>
            </w:r>
          </w:p>
        </w:tc>
        <w:tc>
          <w:tcPr>
            <w:tcW w:w="5112" w:type="dxa"/>
            <w:vAlign w:val="center"/>
          </w:tcPr>
          <w:p w:rsidR="008E1661" w:rsidRDefault="003B0B49">
            <w:pPr>
              <w:spacing w:before="20" w:after="20"/>
            </w:pPr>
            <w:r>
              <w:rPr>
                <w:sz w:val="16"/>
              </w:rPr>
              <w:t>24.01.2026</w:t>
            </w:r>
            <w:r w:rsidR="00621305">
              <w:rPr>
                <w:sz w:val="16"/>
              </w:rPr>
              <w:t xml:space="preserve"> г.</w:t>
            </w:r>
          </w:p>
        </w:tc>
      </w:tr>
      <w:tr w:rsidR="008E1661">
        <w:trPr>
          <w:jc w:val="center"/>
        </w:trPr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Дата на актуализация на декларацията след извършена оценка и съществено преработване на уебсайта или мобилното приложение:</w:t>
            </w:r>
          </w:p>
        </w:tc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-</w:t>
            </w:r>
          </w:p>
        </w:tc>
      </w:tr>
      <w:tr w:rsidR="008E1661">
        <w:trPr>
          <w:jc w:val="center"/>
        </w:trPr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Метод, използван за изготвяне на декларацията:</w:t>
            </w:r>
          </w:p>
        </w:tc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самооценка, направена от лицето по чл. 1, ал. 1 и ал. 2 от ЗЕУ, собственик на уебсайта</w:t>
            </w:r>
          </w:p>
        </w:tc>
      </w:tr>
      <w:tr w:rsidR="008E1661">
        <w:trPr>
          <w:jc w:val="center"/>
        </w:trPr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Обратна информация и данни за контакт – адрес за предоставяне на обратна информация (сигнали) и предложения относно достъпността на този уебсайт:</w:t>
            </w:r>
          </w:p>
        </w:tc>
        <w:tc>
          <w:tcPr>
            <w:tcW w:w="5112" w:type="dxa"/>
            <w:vAlign w:val="center"/>
          </w:tcPr>
          <w:p w:rsidR="008E1661" w:rsidRDefault="003B0B49" w:rsidP="003B0B49">
            <w:pPr>
              <w:spacing w:before="20" w:after="20"/>
            </w:pPr>
            <w:r>
              <w:rPr>
                <w:sz w:val="16"/>
                <w:lang w:val="bg-BG"/>
              </w:rPr>
              <w:t>ОУ „Св.</w:t>
            </w:r>
            <w:proofErr w:type="spellStart"/>
            <w:r>
              <w:rPr>
                <w:sz w:val="16"/>
                <w:lang w:val="bg-BG"/>
              </w:rPr>
              <w:t>Кл</w:t>
            </w:r>
            <w:proofErr w:type="spellEnd"/>
            <w:r>
              <w:rPr>
                <w:sz w:val="16"/>
                <w:lang w:val="bg-BG"/>
              </w:rPr>
              <w:t>.Охридски“</w:t>
            </w:r>
            <w:r>
              <w:rPr>
                <w:sz w:val="16"/>
              </w:rPr>
              <w:br/>
            </w:r>
            <w:r>
              <w:rPr>
                <w:sz w:val="16"/>
                <w:lang w:val="bg-BG"/>
              </w:rPr>
              <w:t>с.Виноград, общ.Стражица ,ул.Трета №1</w:t>
            </w:r>
            <w:r>
              <w:rPr>
                <w:sz w:val="16"/>
              </w:rPr>
              <w:br/>
              <w:t>info-</w:t>
            </w:r>
            <w:r>
              <w:rPr>
                <w:sz w:val="16"/>
                <w:lang w:val="bg-BG"/>
              </w:rPr>
              <w:t>300905</w:t>
            </w:r>
            <w:r w:rsidR="00621305">
              <w:rPr>
                <w:sz w:val="16"/>
              </w:rPr>
              <w:t>@edu.mon.bg</w:t>
            </w:r>
          </w:p>
        </w:tc>
      </w:tr>
      <w:tr w:rsidR="008E1661">
        <w:trPr>
          <w:jc w:val="center"/>
        </w:trPr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Връзка към форма за заявяване на обратна връзка:</w:t>
            </w:r>
          </w:p>
        </w:tc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Не е приложимо</w:t>
            </w:r>
          </w:p>
        </w:tc>
      </w:tr>
      <w:tr w:rsidR="008E1661">
        <w:trPr>
          <w:jc w:val="center"/>
        </w:trPr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Данни за контакт с длъжностното лице, отговарящо за достъпността и обработването на заявките:</w:t>
            </w:r>
          </w:p>
        </w:tc>
        <w:tc>
          <w:tcPr>
            <w:tcW w:w="5112" w:type="dxa"/>
            <w:vAlign w:val="center"/>
          </w:tcPr>
          <w:p w:rsidR="008E1661" w:rsidRPr="003B0B49" w:rsidRDefault="00621305" w:rsidP="003B0B49">
            <w:pPr>
              <w:spacing w:before="20" w:after="20"/>
            </w:pPr>
            <w:r>
              <w:rPr>
                <w:sz w:val="16"/>
              </w:rPr>
              <w:t xml:space="preserve"> </w:t>
            </w:r>
            <w:r w:rsidR="003B0B49">
              <w:rPr>
                <w:sz w:val="16"/>
                <w:lang w:val="bg-BG"/>
              </w:rPr>
              <w:t>Иван Цанев, директор</w:t>
            </w:r>
            <w:bookmarkStart w:id="0" w:name="_GoBack"/>
            <w:bookmarkEnd w:id="0"/>
            <w:r w:rsidR="003B0B49">
              <w:rPr>
                <w:sz w:val="16"/>
              </w:rPr>
              <w:br/>
            </w:r>
            <w:proofErr w:type="spellStart"/>
            <w:r w:rsidR="003B0B49">
              <w:rPr>
                <w:sz w:val="16"/>
              </w:rPr>
              <w:t>Тел</w:t>
            </w:r>
            <w:proofErr w:type="spellEnd"/>
            <w:r w:rsidR="003B0B49">
              <w:rPr>
                <w:sz w:val="16"/>
              </w:rPr>
              <w:t>.: 08</w:t>
            </w:r>
            <w:r w:rsidR="003B0B49">
              <w:rPr>
                <w:sz w:val="16"/>
                <w:lang w:val="bg-BG"/>
              </w:rPr>
              <w:t>84349721</w:t>
            </w:r>
            <w:r>
              <w:rPr>
                <w:sz w:val="16"/>
              </w:rPr>
              <w:br/>
            </w:r>
            <w:r w:rsidR="003B0B49">
              <w:rPr>
                <w:sz w:val="16"/>
              </w:rPr>
              <w:t>info</w:t>
            </w:r>
            <w:r w:rsidR="003B0B49">
              <w:rPr>
                <w:sz w:val="16"/>
                <w:lang w:val="bg-BG"/>
              </w:rPr>
              <w:t>-300905</w:t>
            </w:r>
            <w:r w:rsidR="003B0B49">
              <w:rPr>
                <w:sz w:val="16"/>
              </w:rPr>
              <w:t>@edu.mon.bg</w:t>
            </w:r>
          </w:p>
        </w:tc>
      </w:tr>
      <w:tr w:rsidR="008E1661">
        <w:trPr>
          <w:jc w:val="center"/>
        </w:trPr>
        <w:tc>
          <w:tcPr>
            <w:tcW w:w="5112" w:type="dxa"/>
            <w:vAlign w:val="center"/>
          </w:tcPr>
          <w:p w:rsidR="008E1661" w:rsidRDefault="00621305">
            <w:pPr>
              <w:spacing w:before="20" w:after="20"/>
            </w:pPr>
            <w:r>
              <w:rPr>
                <w:sz w:val="16"/>
              </w:rPr>
              <w:t>Дата на последната актуализация на уебсайта и/или мобилното приложение вследствие на съществено преработване на тяхното съдържание:</w:t>
            </w:r>
          </w:p>
        </w:tc>
        <w:tc>
          <w:tcPr>
            <w:tcW w:w="5112" w:type="dxa"/>
            <w:vAlign w:val="center"/>
          </w:tcPr>
          <w:p w:rsidR="008E1661" w:rsidRDefault="00621305" w:rsidP="003B0B49">
            <w:pPr>
              <w:spacing w:before="20" w:after="20"/>
            </w:pPr>
            <w:r>
              <w:rPr>
                <w:sz w:val="16"/>
              </w:rPr>
              <w:t>25.</w:t>
            </w:r>
            <w:r w:rsidR="003B0B49">
              <w:rPr>
                <w:sz w:val="16"/>
              </w:rPr>
              <w:t>09</w:t>
            </w:r>
            <w:r>
              <w:rPr>
                <w:sz w:val="16"/>
              </w:rPr>
              <w:t>.202</w:t>
            </w:r>
            <w:r w:rsidR="003B0B49">
              <w:rPr>
                <w:sz w:val="16"/>
              </w:rPr>
              <w:t>6</w:t>
            </w:r>
            <w:r>
              <w:rPr>
                <w:sz w:val="16"/>
              </w:rPr>
              <w:t xml:space="preserve"> г.</w:t>
            </w:r>
          </w:p>
        </w:tc>
      </w:tr>
    </w:tbl>
    <w:p w:rsidR="008E1661" w:rsidRDefault="00621305">
      <w:r>
        <w:t>Процедура по прилагане, съгл. чл. 58г от ЗЕУ</w:t>
      </w:r>
    </w:p>
    <w:p w:rsidR="008E1661" w:rsidRDefault="00621305">
      <w:r>
        <w:t>Постъпилите сигнали на граждани и организации за нарушения на изискванията за достъпност на съдържанието на интернет страница се разглеждат по реда на постъпване, но не по-късно от 30 дни от датата на постъпването им. В срок 60 дни от датата на разглеждане на постъпилия сигнал, длъжностното лице, отговарящо за достъпността и обработването на заявките, изпращани чрез механизма за предоставяне на обратна информация, прилага необходимите мерки, за да приведе съдържанието на интернет страницата към посочения стандарт за осигуряване на достъпно съдържание и/или да посочи достъпни алтернативи за достъп до съдържанието. В същия срок се подготвя и отговорът, който съдържа описание на предприетите действия и мерки за отстраняване на нарушението на достъпността.</w:t>
      </w:r>
    </w:p>
    <w:p w:rsidR="008E1661" w:rsidRDefault="00621305">
      <w:r>
        <w:t xml:space="preserve">Когато е посочен неверен или несъществуващ адрес, информацията се смята за получена от датата на изпращането ѝ. В </w:t>
      </w:r>
      <w:proofErr w:type="spellStart"/>
      <w:r>
        <w:t>случай</w:t>
      </w:r>
      <w:proofErr w:type="spellEnd"/>
      <w:r>
        <w:t xml:space="preserve"> </w:t>
      </w:r>
      <w:proofErr w:type="spellStart"/>
      <w:r>
        <w:t>че</w:t>
      </w:r>
      <w:proofErr w:type="spellEnd"/>
      <w:r w:rsidR="003B0B49">
        <w:t xml:space="preserve"> </w:t>
      </w:r>
      <w:r w:rsidR="003B0B49">
        <w:rPr>
          <w:lang w:val="bg-BG"/>
        </w:rPr>
        <w:t>ОУ „Св.</w:t>
      </w:r>
      <w:proofErr w:type="spellStart"/>
      <w:r w:rsidR="003B0B49">
        <w:rPr>
          <w:lang w:val="bg-BG"/>
        </w:rPr>
        <w:t>Кл</w:t>
      </w:r>
      <w:proofErr w:type="spellEnd"/>
      <w:r w:rsidR="003B0B49">
        <w:rPr>
          <w:lang w:val="bg-BG"/>
        </w:rPr>
        <w:t>.Охридски</w:t>
      </w:r>
      <w:proofErr w:type="gramStart"/>
      <w:r w:rsidR="003B0B49">
        <w:rPr>
          <w:lang w:val="bg-BG"/>
        </w:rPr>
        <w:t>“</w:t>
      </w:r>
      <w:r>
        <w:t xml:space="preserve"> </w:t>
      </w:r>
      <w:proofErr w:type="spellStart"/>
      <w:r>
        <w:t>не</w:t>
      </w:r>
      <w:proofErr w:type="spellEnd"/>
      <w:proofErr w:type="gramEnd"/>
      <w:r>
        <w:t xml:space="preserve"> </w:t>
      </w:r>
      <w:proofErr w:type="spellStart"/>
      <w:r>
        <w:t>отговори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сигнала</w:t>
      </w:r>
      <w:proofErr w:type="spellEnd"/>
      <w:r>
        <w:t xml:space="preserve"> в </w:t>
      </w:r>
      <w:proofErr w:type="spellStart"/>
      <w:r>
        <w:t>посочения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предприеме</w:t>
      </w:r>
      <w:proofErr w:type="spellEnd"/>
      <w:r>
        <w:t xml:space="preserve"> </w:t>
      </w:r>
      <w:proofErr w:type="spellStart"/>
      <w:r>
        <w:t>мерките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отстраняване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нарушението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достъпността</w:t>
      </w:r>
      <w:proofErr w:type="spellEnd"/>
      <w:r>
        <w:t xml:space="preserve">, </w:t>
      </w:r>
      <w:proofErr w:type="spellStart"/>
      <w:r>
        <w:t>гражданинът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организацията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подаде</w:t>
      </w:r>
      <w:proofErr w:type="spellEnd"/>
      <w:r>
        <w:t xml:space="preserve">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министъра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електронното</w:t>
      </w:r>
      <w:proofErr w:type="spellEnd"/>
      <w:r>
        <w:t xml:space="preserve"> </w:t>
      </w:r>
      <w:proofErr w:type="spellStart"/>
      <w:r>
        <w:t>управление</w:t>
      </w:r>
      <w:proofErr w:type="spellEnd"/>
      <w:r>
        <w:t xml:space="preserve"> (МЕУ): mail@e-gov.bg;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деловодството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МЕУ </w:t>
      </w:r>
      <w:proofErr w:type="spellStart"/>
      <w:r>
        <w:t>на</w:t>
      </w:r>
      <w:proofErr w:type="spellEnd"/>
      <w:r>
        <w:t xml:space="preserve"> ул. „Ген. Йосиф В. Гурко“ №6, София; чрез пощенска услуга на адреса на МЕУ – ул. „Ген. Йосиф В. Гурко“ №6, София – 1000.</w:t>
      </w:r>
    </w:p>
    <w:p w:rsidR="008E1661" w:rsidRDefault="00621305">
      <w:r>
        <w:br w:type="page"/>
      </w:r>
    </w:p>
    <w:p w:rsidR="008E1661" w:rsidRDefault="00621305">
      <w:pPr>
        <w:jc w:val="center"/>
      </w:pPr>
      <w:r>
        <w:rPr>
          <w:b/>
          <w:sz w:val="24"/>
        </w:rPr>
        <w:lastRenderedPageBreak/>
        <w:t>РАЗДЕЛ II</w:t>
      </w:r>
    </w:p>
    <w:p w:rsidR="008E1661" w:rsidRPr="003B0B49" w:rsidRDefault="003B0B49">
      <w:pPr>
        <w:rPr>
          <w:lang w:val="bg-BG"/>
        </w:rPr>
      </w:pPr>
      <w:r>
        <w:rPr>
          <w:lang w:val="bg-BG"/>
        </w:rPr>
        <w:t xml:space="preserve">Основно училище „Свети </w:t>
      </w:r>
      <w:proofErr w:type="spellStart"/>
      <w:r>
        <w:rPr>
          <w:lang w:val="bg-BG"/>
        </w:rPr>
        <w:t>КлиментОхридски</w:t>
      </w:r>
      <w:proofErr w:type="spellEnd"/>
      <w:r>
        <w:rPr>
          <w:lang w:val="bg-BG"/>
        </w:rPr>
        <w:t>“ с.Виноград</w:t>
      </w:r>
    </w:p>
    <w:p w:rsidR="008E1661" w:rsidRDefault="00621305">
      <w:proofErr w:type="spellStart"/>
      <w:r>
        <w:t>Екипът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 w:rsidR="003B0B49">
        <w:rPr>
          <w:lang w:val="bg-BG"/>
        </w:rPr>
        <w:t>ОУ „Св.</w:t>
      </w:r>
      <w:proofErr w:type="spellStart"/>
      <w:r w:rsidR="003B0B49">
        <w:rPr>
          <w:lang w:val="bg-BG"/>
        </w:rPr>
        <w:t>Кл</w:t>
      </w:r>
      <w:proofErr w:type="spellEnd"/>
      <w:r w:rsidR="003B0B49">
        <w:rPr>
          <w:lang w:val="bg-BG"/>
        </w:rPr>
        <w:t>.Охридски</w:t>
      </w:r>
      <w:proofErr w:type="gramStart"/>
      <w:r>
        <w:t xml:space="preserve">“ </w:t>
      </w:r>
      <w:proofErr w:type="spellStart"/>
      <w:r>
        <w:t>се</w:t>
      </w:r>
      <w:proofErr w:type="spellEnd"/>
      <w:proofErr w:type="gramEnd"/>
      <w:r>
        <w:t xml:space="preserve"> </w:t>
      </w:r>
      <w:proofErr w:type="spellStart"/>
      <w:r>
        <w:t>ангажира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увеличава</w:t>
      </w:r>
      <w:proofErr w:type="spellEnd"/>
      <w:r>
        <w:t xml:space="preserve"> </w:t>
      </w:r>
      <w:proofErr w:type="spellStart"/>
      <w:r>
        <w:t>цифровата</w:t>
      </w:r>
      <w:proofErr w:type="spellEnd"/>
      <w:r>
        <w:t xml:space="preserve"> </w:t>
      </w:r>
      <w:proofErr w:type="spellStart"/>
      <w:r>
        <w:t>достъпност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своята</w:t>
      </w:r>
      <w:proofErr w:type="spellEnd"/>
      <w:r>
        <w:t xml:space="preserve"> </w:t>
      </w:r>
      <w:proofErr w:type="spellStart"/>
      <w:r>
        <w:t>интернет</w:t>
      </w:r>
      <w:proofErr w:type="spellEnd"/>
      <w:r>
        <w:t xml:space="preserve"> </w:t>
      </w:r>
      <w:proofErr w:type="spellStart"/>
      <w:r>
        <w:t>страница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широка</w:t>
      </w:r>
      <w:proofErr w:type="spellEnd"/>
      <w:r>
        <w:t xml:space="preserve"> група </w:t>
      </w:r>
      <w:proofErr w:type="spellStart"/>
      <w:r>
        <w:t>потребители</w:t>
      </w:r>
      <w:proofErr w:type="spellEnd"/>
      <w:r>
        <w:t xml:space="preserve">, </w:t>
      </w:r>
      <w:proofErr w:type="spellStart"/>
      <w:r>
        <w:t>независимо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използваните</w:t>
      </w:r>
      <w:proofErr w:type="spellEnd"/>
      <w:r>
        <w:t xml:space="preserve"> </w:t>
      </w:r>
      <w:proofErr w:type="spellStart"/>
      <w:r>
        <w:t>технологии</w:t>
      </w:r>
      <w:proofErr w:type="spellEnd"/>
      <w:r>
        <w:t xml:space="preserve"> и </w:t>
      </w:r>
      <w:proofErr w:type="spellStart"/>
      <w:r>
        <w:t>умения</w:t>
      </w:r>
      <w:proofErr w:type="spellEnd"/>
      <w:r>
        <w:t>. Активно да работи за подобряване на достъпността и използваемостта на интернет страницата си и в тази си дейност се придържа към наличните стандарти и добри практики.</w:t>
      </w:r>
    </w:p>
    <w:p w:rsidR="008E1661" w:rsidRDefault="00621305">
      <w:proofErr w:type="gramStart"/>
      <w:r>
        <w:t xml:space="preserve">Ако срещате затруднения, </w:t>
      </w:r>
      <w:proofErr w:type="spellStart"/>
      <w:r>
        <w:t>до</w:t>
      </w:r>
      <w:r w:rsidR="003B0B49">
        <w:t>като</w:t>
      </w:r>
      <w:proofErr w:type="spellEnd"/>
      <w:r w:rsidR="003B0B49">
        <w:t xml:space="preserve"> </w:t>
      </w:r>
      <w:proofErr w:type="spellStart"/>
      <w:r w:rsidR="003B0B49">
        <w:t>работите</w:t>
      </w:r>
      <w:proofErr w:type="spellEnd"/>
      <w:r w:rsidR="003B0B49">
        <w:t xml:space="preserve"> с ouvinograd.com</w:t>
      </w:r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част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съдържанието не е достъпно за Вас, моля свържете се с нас и опишете проблема.</w:t>
      </w:r>
      <w:proofErr w:type="gramEnd"/>
      <w:r>
        <w:t xml:space="preserve"> Това ще ни помогне да поддържаме сайта във възможно най-добро състояние и да подобряваме достъпността му непрекъснато.</w:t>
      </w:r>
    </w:p>
    <w:p w:rsidR="008E1661" w:rsidRDefault="00621305">
      <w:r>
        <w:t xml:space="preserve">Изключения: Макар да се стремим да осигурим съвместимост с наличните стандарти за достъпност, това не винаги е възможно във всеки един аспект. Браузърите и техниките за разработка и достъп до страници в интернет се развиват много бързо и понякога някои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стандартните</w:t>
      </w:r>
      <w:proofErr w:type="spellEnd"/>
      <w:r>
        <w:t xml:space="preserve"> </w:t>
      </w:r>
      <w:proofErr w:type="spellStart"/>
      <w:r>
        <w:t>изисквания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достъпност</w:t>
      </w:r>
      <w:proofErr w:type="spellEnd"/>
      <w:r>
        <w:t xml:space="preserve"> са </w:t>
      </w:r>
      <w:proofErr w:type="spellStart"/>
      <w:r>
        <w:t>неприложими</w:t>
      </w:r>
      <w:proofErr w:type="spellEnd"/>
      <w:r>
        <w:t>.</w:t>
      </w:r>
    </w:p>
    <w:p w:rsidR="008E1661" w:rsidRDefault="008E1661"/>
    <w:p w:rsidR="008E1661" w:rsidRDefault="008E1661"/>
    <w:p w:rsidR="008E1661" w:rsidRDefault="008E1661"/>
    <w:sectPr w:rsidR="008E1661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D77A7"/>
    <w:rsid w:val="00326F90"/>
    <w:rsid w:val="003B0B49"/>
    <w:rsid w:val="00621305"/>
    <w:rsid w:val="008E166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Arial" w:hAnsi="Arial"/>
      <w:sz w:val="17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Arial" w:hAnsi="Arial"/>
      <w:sz w:val="17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E3D2034-74D9-470D-A11A-3B1B8C482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1232</Words>
  <Characters>7026</Characters>
  <Application>Microsoft Office Word</Application>
  <DocSecurity>0</DocSecurity>
  <Lines>58</Lines>
  <Paragraphs>16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8242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</cp:revision>
  <dcterms:created xsi:type="dcterms:W3CDTF">2013-12-23T23:15:00Z</dcterms:created>
  <dcterms:modified xsi:type="dcterms:W3CDTF">2026-10-29T08:32:00Z</dcterms:modified>
  <cp:category/>
</cp:coreProperties>
</file>